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9343AF">
        <w:rPr>
          <w:b/>
          <w:color w:val="000000"/>
          <w:spacing w:val="-2"/>
        </w:rPr>
        <w:t>Zagospodarowanie terenu wraz z wyposażeniem na cele rekreacyjno-kulturalne w miejscowości Goszczanów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9343AF">
        <w:rPr>
          <w:b/>
          <w:color w:val="000000"/>
          <w:spacing w:val="-2"/>
        </w:rPr>
        <w:t>Zagospodarowanie terenu wraz z wyposażeniem na cele rekreacyjno-kulturalne w miejscowości Goszczanów</w:t>
      </w:r>
      <w:bookmarkStart w:id="0" w:name="_GoBack"/>
      <w:bookmarkEnd w:id="0"/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4C14"/>
    <w:rsid w:val="008D2CE0"/>
    <w:rsid w:val="008E7AC8"/>
    <w:rsid w:val="00904DA7"/>
    <w:rsid w:val="009343AF"/>
    <w:rsid w:val="009C0B2C"/>
    <w:rsid w:val="00A45197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B9523-1FAF-4EB2-9E41-42C7199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7</cp:revision>
  <cp:lastPrinted>2017-06-21T07:13:00Z</cp:lastPrinted>
  <dcterms:created xsi:type="dcterms:W3CDTF">2018-01-16T08:39:00Z</dcterms:created>
  <dcterms:modified xsi:type="dcterms:W3CDTF">2018-04-11T12:06:00Z</dcterms:modified>
</cp:coreProperties>
</file>